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" w:lineRule="exact"/>
      </w:pPr>
      <w:bookmarkStart w:id="0" w:name="A4077B1411954AA08F418DC4532AB007"/>
      <w:bookmarkEnd w:id="0"/>
    </w:p>
    <w:p>
      <w:pPr>
        <w:spacing w:after="0" w:line="120" w:lineRule="exact"/>
      </w:pPr>
    </w:p>
    <w:p>
      <w:pPr>
        <w:spacing w:before="40" w:after="40" w:line="640" w:lineRule="exact"/>
        <w:ind w:left="153" w:right="153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  <w:t>梓潼县人民检察院</w:t>
      </w:r>
    </w:p>
    <w:p>
      <w:pPr>
        <w:spacing w:after="0" w:line="49" w:lineRule="exact"/>
      </w:pPr>
    </w:p>
    <w:p>
      <w:pPr>
        <w:spacing w:before="40" w:after="40" w:line="640" w:lineRule="exact"/>
        <w:ind w:left="189" w:right="116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  <w:t>关于2023年度财政政策（项目）支出</w:t>
      </w:r>
    </w:p>
    <w:p>
      <w:pPr>
        <w:spacing w:after="0" w:line="3" w:lineRule="exact"/>
      </w:pPr>
    </w:p>
    <w:p>
      <w:pPr>
        <w:spacing w:before="40" w:after="40" w:line="640" w:lineRule="exact"/>
        <w:ind w:left="205" w:right="101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</w:rPr>
        <w:t>绩效自评报告</w:t>
      </w:r>
    </w:p>
    <w:p>
      <w:pPr>
        <w:spacing w:after="0" w:line="371" w:lineRule="exact"/>
      </w:pPr>
    </w:p>
    <w:p>
      <w:pPr>
        <w:spacing w:before="40" w:after="40" w:line="520" w:lineRule="exact"/>
        <w:ind w:left="40" w:right="5028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绵阳市财政局：</w:t>
      </w:r>
    </w:p>
    <w:p>
      <w:pPr>
        <w:spacing w:after="0" w:line="2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为贯彻落实中央、省、市、区全面实施预算绩效管理的安排部署，进一步优化财政资源配置，提高财政资金使用效益，按照《关于开展2023年度财政政策（项目）支出绩效自评的通知》（绵财绩【2024】3号）要求，我单位于5月组织开展了自评工作，现将相关情况报告如下：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一、项目基本情况</w:t>
      </w:r>
    </w:p>
    <w:p>
      <w:pPr>
        <w:spacing w:after="0" w:line="69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2023年度，我单位实施项目3个（部门项目3个），资金范围涵盖一般公共预算，预算资金363.79万元（市级财政资金363.79万元）。其中：一般公共预算项目3个，预算资金363.79万元（市级财政资金363.79万元）；）。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二、项目管理与绩效目标完成情况分析</w:t>
      </w:r>
    </w:p>
    <w:p>
      <w:pPr>
        <w:spacing w:after="0" w:line="69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（一）预算执行进度情况分析。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2023年度，我单位实施项目3个（部门项目3个），实施项目预算执行318.30万元（市级财政资金318.30万元），预算执行率87.50%。其中：一般公共预算项目3个，预算执行318.30万元（ 市级财政资金318.30万元），预算执行率87.50%。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（二）总体绩效目标完成情况分析。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通过自评反映，我单位全年3个项目年度总体绩效目标全部完成3个，占100.00%。其中一般公共预算项目3个，全部完成3个，占100.00%；。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（三）项目（决策与过程）管理分析。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项目管理评价具体明细情况（见附件1）。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通过自评反映，我单位全年项目3个（其中部门项目3个）。项目（决策与过程）管理综合评价平均得分99.67，等级为：优。其中管理评价得分高于平均分项目2个，占比66.67%，得分低于平均分项目1个，占比33.33%。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（四）绩效指标完成情况分析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1.数量指标。</w:t>
      </w:r>
    </w:p>
    <w:p>
      <w:pPr>
        <w:spacing w:after="0" w:line="69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通过自评反映，我单位全年3个项目涉及年度产出数量指标共计21个，全部完成19个，占90.48%；未完成2个，占9.52%。其中一般公共预算项目数量指标21个，全部完成19个，占90.48%；未完成2个，占9.52%；。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2.质量指标。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通过自评反映，我单位全年3个项目涉及年度产出质量指标共计5个，完成质量达100-90(含)%的指标5个，占100.00%。其中一般公共预算项目质量指标5个，完成质量达100-90(含)%的指标5个，占100.00%；。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3.时效指标。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通过自评反映，我单位全年3个项目涉及年度产出时效指标共计4个，按时完成4个，占100.00%。其中一般公共预算项目质量指标4个，按时完成4个，占100.00%；。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4.成本指标。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通过自评反映，我单位全年3个项目涉及年度产出成本指标共计3个，全部完成3个，占100.00%。其中一般公共预算项目成本指标3个，全部完成3个，占100.00%；。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5.经济效益指标。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通过自评反映，我单位全年3个项目均不涉及经济效益指标。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6.社会效益指标。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通过自评反映，我单位全年3个项目涉及社会效益指标共计5个，优秀的指标5个，占100.00%。其中一般公共预算项目社会效益指标5个，优秀的指标5个，占100.00%。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7.生态效益指标。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通过自评反映，我单位全年3个项目均不涉及生态效益指标。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8.可持续效益指标。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通过自评反映，我单位全年3个项目涉及可持续效益指标共计3个，可持续3个，占100.00%。其中一般公共预算项目可持续效益3个，可持续3个，占100.00%；。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9.满意度指标。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通过自评反映，我单位全年3个项目涉及满意度指标共计4个，满意度达100-90(含)%的指标4个，占100.00%。其中一般公共预算项目满意度指标4个，满意度达100-90(含)%的指标4个，占100.00%。</w:t>
      </w:r>
    </w:p>
    <w:p>
      <w:pPr>
        <w:spacing w:after="0" w:line="69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三、评价结论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（一）综合评价结论。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项目综合评价结论明细情况表（见附件2）。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通过自评反映，我单位全年项目3个（其中部门项目3个），项目综合评价平均得分97.09，等级为：优。其中综合评价得分高于平均分项目1个，占比33.33%，得分低于平均分项目2个，占比66.67%。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(二)绩效目标实现情况。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按照《关于开展2023年度财政政策（项目）支出绩效自评的通知》〔绵财绩【2024】3号）通知要求，评价工作组根据《绵阳市财政政策（项目）支出绩效自评指标体系》，结合项目实际和项目管理办法、专项资金管理办法及其他相关资料，对2023年度绩效目标进行认真梳理，从投入、过程、成本、产出及效果等方面设定的绩效核心指标，依据评分标准进行评价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绩效目标实现评价具体情况自评表（见附件3）。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四、偏离绩效目标的原因和下一步改进措施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（一）偏离绩效目标的原因。</w:t>
      </w:r>
    </w:p>
    <w:p>
      <w:pPr>
        <w:spacing w:after="0" w:line="69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一是资金管理方面，资金下达存在滞后，影响执行进度。二是项目执行方面，政府采购项目时间跨度长，年度执行率较低。三是绩效管理意识较薄弱，对项目绩效管理缺乏足够重视。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（二）下一步改进措施。针对自评反映问题，提出如下改进措施。</w:t>
      </w:r>
    </w:p>
    <w:p>
      <w:pPr>
        <w:spacing w:after="0" w:line="69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一是希望提前下达资金；二是提前规划项目，加快项目采购进度；三是加强对绩效管理人员和业务部门干警绩效知识培训，强化绩效意识，提前谋划，加快项目执行进度。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五、绩效自评结果拟应用和公开情况</w:t>
      </w:r>
    </w:p>
    <w:p>
      <w:pPr>
        <w:spacing w:after="0" w:line="69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（一）绩效自评结果拟应用情况。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我院将高度重视绩效评价结果，进一步完善内控管理制度，项目资金按照财务管理制度执行。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2" w:firstLineChars="200"/>
        <w:jc w:val="left"/>
        <w:rPr>
          <w:rFonts w:hint="eastAsia" w:ascii="楷体_GB2312" w:hAnsi="楷体_GB2312" w:eastAsia="楷体_GB2312" w:cs="楷体_GB2312"/>
          <w:b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</w:rPr>
        <w:t>（二）绩效自评结果公开情况。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本单位自评报告待2023年部门决算批复后，随同部门决算在政府门户网站“财政预（决）算”专栏公开政策（项目）自评报告及绩效目标自评表。</w:t>
      </w:r>
    </w:p>
    <w:p>
      <w:pPr>
        <w:spacing w:after="0" w:line="68" w:lineRule="exact"/>
      </w:pPr>
    </w:p>
    <w:p>
      <w:pPr>
        <w:spacing w:before="40" w:after="40" w:line="520" w:lineRule="exact"/>
        <w:ind w:left="153" w:right="153" w:firstLine="640" w:firstLineChars="20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六、其他需要说明的问题</w:t>
      </w:r>
    </w:p>
    <w:p>
      <w:pPr>
        <w:spacing w:after="0" w:line="68" w:lineRule="exact"/>
      </w:pPr>
    </w:p>
    <w:p>
      <w:pPr>
        <w:wordWrap w:val="0"/>
        <w:spacing w:before="40" w:after="40" w:line="520" w:lineRule="exact"/>
        <w:ind w:left="153" w:right="153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</w:rPr>
        <w:t>无</w:t>
      </w:r>
    </w:p>
    <w:p>
      <w:pPr>
        <w:spacing w:after="0" w:line="1063" w:lineRule="exact"/>
      </w:pPr>
    </w:p>
    <w:p>
      <w:pPr>
        <w:wordWrap w:val="0"/>
        <w:spacing w:before="40" w:after="40" w:line="440" w:lineRule="exact"/>
        <w:ind w:left="153" w:right="153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附件1：梓潼县人民检察院项目（决策与过程）管理评价明细情况表</w:t>
      </w:r>
    </w:p>
    <w:p>
      <w:pPr>
        <w:spacing w:after="0" w:line="28" w:lineRule="exact"/>
      </w:pPr>
    </w:p>
    <w:p>
      <w:pPr>
        <w:wordWrap w:val="0"/>
        <w:spacing w:before="40" w:after="40" w:line="440" w:lineRule="exact"/>
        <w:ind w:left="153" w:right="153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附件2：梓潼县人民检察院项目综合评价结论明细情况表</w:t>
      </w:r>
    </w:p>
    <w:p>
      <w:pPr>
        <w:spacing w:after="0" w:line="29" w:lineRule="exact"/>
      </w:pPr>
    </w:p>
    <w:p>
      <w:pPr>
        <w:wordWrap w:val="0"/>
        <w:spacing w:before="40" w:after="40" w:line="440" w:lineRule="exact"/>
        <w:ind w:left="153" w:right="153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附件3：梓潼县人民检察院部门预算项目支出绩效自评表</w:t>
      </w:r>
    </w:p>
    <w:p>
      <w:pPr>
        <w:spacing w:after="0" w:line="822" w:lineRule="exact"/>
      </w:pPr>
    </w:p>
    <w:p>
      <w:pPr>
        <w:spacing w:before="40" w:after="40" w:line="520" w:lineRule="exact"/>
        <w:ind w:left="153" w:right="153"/>
        <w:jc w:val="righ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梓潼县人民检察院</w:t>
      </w:r>
    </w:p>
    <w:p>
      <w:pPr>
        <w:spacing w:after="0" w:line="28" w:lineRule="exact"/>
      </w:pPr>
    </w:p>
    <w:p>
      <w:pPr>
        <w:spacing w:before="40" w:after="40" w:line="520" w:lineRule="exact"/>
        <w:ind w:left="153" w:right="153"/>
        <w:jc w:val="righ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2024年6月5日</w:t>
      </w:r>
    </w:p>
    <w:p>
      <w:pPr>
        <w:spacing w:after="0" w:line="28" w:lineRule="exact"/>
      </w:pPr>
    </w:p>
    <w:tbl>
      <w:tblPr>
        <w:tblStyle w:val="2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8"/>
        <w:gridCol w:w="1164"/>
        <w:gridCol w:w="793"/>
        <w:gridCol w:w="566"/>
        <w:gridCol w:w="907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梓潼县人民检察院项目（决策与过程）管理评价明细情况表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1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项目类别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项目管理分项评价得分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项目管理评价总分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项目管理评价等级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设立与决策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实施过程</w:t>
            </w: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信息化运维费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54.00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46.00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检察业务费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54.00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99.00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特定转移支付Z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54.00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46.00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综合评价结论</w:t>
            </w:r>
          </w:p>
        </w:tc>
        <w:tc>
          <w:tcPr>
            <w:tcW w:w="2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全部项目管理综合平均得分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（单位项目管理评价总得分/单位项目总个数）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99.67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楷体_GB2312" w:hAnsi="楷体_GB2312" w:eastAsia="楷体_GB2312" w:cs="楷体_GB2312"/>
                <w:color w:val="000000"/>
                <w:sz w:val="1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6"/>
              </w:rPr>
              <w:t>说明：单位项目管理综合评价分值100分，取单位项目平均分值。评价等级分4档，根据综合评价平均分值设90（含）-100分为优、80（含）-90分为良、60（含）-80分为中、60分以下为差。</w:t>
            </w:r>
          </w:p>
        </w:tc>
      </w:tr>
    </w:tbl>
    <w:p>
      <w:pPr>
        <w:spacing w:after="0" w:line="1" w:lineRule="exact"/>
      </w:pPr>
    </w:p>
    <w:p>
      <w:pPr>
        <w:spacing w:after="0" w:line="43" w:lineRule="exact"/>
      </w:pPr>
    </w:p>
    <w:tbl>
      <w:tblPr>
        <w:tblStyle w:val="2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970"/>
        <w:gridCol w:w="970"/>
        <w:gridCol w:w="970"/>
        <w:gridCol w:w="970"/>
        <w:gridCol w:w="970"/>
        <w:gridCol w:w="848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30" w:type="dxa"/>
            <w:gridSpan w:val="8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730" w:type="dxa"/>
            <w:gridSpan w:val="8"/>
            <w:vAlign w:val="top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梓潼县人民检察院项目综合评价结论明细情况表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项目类别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年初预算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信息化运维费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100.00%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特定转移支付Z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126.79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283.79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255.24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89.00%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检察业务费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部门项目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26.06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60.00%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96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合计：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206.79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363.79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318.30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项目综合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4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全部项目综合平均得分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（单位项目综合评价总得分/单位项目总个数）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97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30" w:type="dxa"/>
            <w:gridSpan w:val="8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楷体_GB2312" w:hAnsi="楷体_GB2312" w:eastAsia="楷体_GB2312" w:cs="楷体_GB2312"/>
                <w:color w:val="000000"/>
                <w:sz w:val="1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6"/>
              </w:rPr>
              <w:t>说明：单位项目综合评价分值100分，取单位项目平均分值。评价等级分4档，根据综合评价平均分值设90（含）-100分为优、80（含）-90分为良、60（含）-80分为中、60分以下为差。</w:t>
            </w:r>
          </w:p>
        </w:tc>
      </w:tr>
    </w:tbl>
    <w:p>
      <w:pPr>
        <w:spacing w:after="0" w:line="1" w:lineRule="exact"/>
      </w:pPr>
    </w:p>
    <w:sectPr>
      <w:pgSz w:w="11905" w:h="16837"/>
      <w:pgMar w:top="2097" w:right="1474" w:bottom="1984" w:left="1587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F10BD"/>
    <w:rsid w:val="DCBF7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HiddenStyleName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ind w:left="720"/>
      <w:jc w:val="both"/>
    </w:pPr>
    <w:rPr>
      <w:rFonts w:hint="eastAsia" w:ascii="Arial" w:hAnsi="Arial" w:eastAsia="Arial" w:cs="Arial"/>
      <w:color w:val="00000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2024-06-05T22:42:00Z</dcterms:created>
  <dc:creator>ASP.NET v4.0 Classic</dc:creator>
  <cp:lastModifiedBy>HUAWEI</cp:lastModifiedBy>
  <dcterms:modified xsi:type="dcterms:W3CDTF">2024-06-05T14:44:44Z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D937F4D17FB7AE3CDD086066AA0127C1</vt:lpwstr>
  </property>
</Properties>
</file>